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63" w:rsidRPr="00D76B83" w:rsidRDefault="00716A63" w:rsidP="00C4253C">
      <w:pPr>
        <w:widowControl/>
        <w:shd w:val="clear" w:color="auto" w:fill="FFFFFF"/>
        <w:rPr>
          <w:rFonts w:ascii="楷体" w:eastAsia="楷体" w:hAnsi="楷体" w:cs="宋体"/>
          <w:b/>
          <w:bCs/>
          <w:color w:val="000000" w:themeColor="text1"/>
          <w:kern w:val="0"/>
          <w:sz w:val="30"/>
          <w:szCs w:val="30"/>
        </w:rPr>
      </w:pP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楷体" w:eastAsia="楷体" w:hAnsi="楷体" w:cs="宋体" w:hint="eastAsia"/>
          <w:b/>
          <w:bCs/>
          <w:color w:val="000000" w:themeColor="text1"/>
          <w:kern w:val="0"/>
          <w:sz w:val="30"/>
          <w:szCs w:val="30"/>
        </w:rPr>
        <w:t>吉林玉米中心批发市场竞价交易细则</w:t>
      </w: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Calibri" w:eastAsia="楷体" w:hAnsi="Calibri" w:cs="Calibri"/>
          <w:color w:val="000000" w:themeColor="text1"/>
          <w:kern w:val="0"/>
          <w:sz w:val="30"/>
          <w:szCs w:val="30"/>
        </w:rPr>
        <w:t> </w:t>
      </w: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楷体" w:eastAsia="楷体" w:hAnsi="楷体" w:cs="宋体" w:hint="eastAsia"/>
          <w:b/>
          <w:bCs/>
          <w:color w:val="000000" w:themeColor="text1"/>
          <w:kern w:val="0"/>
          <w:sz w:val="30"/>
          <w:szCs w:val="30"/>
        </w:rPr>
        <w:t>第一章　总</w:t>
      </w:r>
      <w:r w:rsidRPr="00D76B83">
        <w:rPr>
          <w:rFonts w:ascii="Calibri" w:eastAsia="楷体" w:hAnsi="Calibri" w:cs="Calibri"/>
          <w:b/>
          <w:bCs/>
          <w:color w:val="000000" w:themeColor="text1"/>
          <w:kern w:val="0"/>
          <w:sz w:val="30"/>
          <w:szCs w:val="30"/>
        </w:rPr>
        <w:t> </w:t>
      </w:r>
      <w:r w:rsidRPr="00D76B83">
        <w:rPr>
          <w:rFonts w:ascii="楷体" w:eastAsia="楷体" w:hAnsi="楷体" w:cs="宋体" w:hint="eastAsia"/>
          <w:b/>
          <w:bCs/>
          <w:color w:val="000000" w:themeColor="text1"/>
          <w:kern w:val="0"/>
          <w:sz w:val="30"/>
          <w:szCs w:val="30"/>
        </w:rPr>
        <w:t xml:space="preserve"> 则</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第一条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受卖方委托，吉林玉米中心批发市场有限公司（以下简称“JCCE”）开展竞价销售交易专场（以下简称：竞价交易）相关工作。为保证竞价销售活动顺利进行，特制订本细则。</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竞价交易活动，采取网络竞价方式进行。国内具有粮食经营资格的经营主体均可自愿报名参加。</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第三条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JCCE按照“公开、公平、公正”的原则组织竞价交易。JCCE工作人员和交易买卖双方当事人必须遵守本细则。</w:t>
      </w: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楷体" w:eastAsia="楷体" w:hAnsi="楷体" w:cs="宋体" w:hint="eastAsia"/>
          <w:b/>
          <w:bCs/>
          <w:color w:val="000000" w:themeColor="text1"/>
          <w:kern w:val="0"/>
          <w:sz w:val="30"/>
          <w:szCs w:val="30"/>
        </w:rPr>
        <w:t>第二章　交易准备</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第四条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参加交易的买卖双方须先行进行预报名:</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1、在JCCE有摊位号，则需联系市场部工作人员开通竞价交易权限；</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2、若在JCCE没有摊位号，则需营业执照副本复印件加盖公章并联系市场部工作人员开通摊位。</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第五条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交易摊位、密码等为买卖双方的资格凭证，属买卖双方的商业机密，须妥善保管，如丢失或泄露，责任自负。</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第六条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拟参加竞价交易的买卖双方须向JCCE预交交易保证金 (初始保证金为200元/吨，浮动保证金于成交之后在交货完成之前以竞价成交日大连商品交易所相应合约收盘价为基准，每上涨</w:t>
      </w:r>
      <w:r w:rsidRPr="00D76B83">
        <w:rPr>
          <w:rFonts w:ascii="楷体" w:eastAsia="楷体" w:hAnsi="楷体" w:cs="宋体" w:hint="eastAsia"/>
          <w:color w:val="000000" w:themeColor="text1"/>
          <w:kern w:val="0"/>
          <w:sz w:val="30"/>
          <w:szCs w:val="30"/>
        </w:rPr>
        <w:lastRenderedPageBreak/>
        <w:t>50元，卖方追加保证金50元/吨；每下跌50元，买方追加保证金50元/吨。若已上涨或下跌达到追缴浮动保证金条件，须于第二个营业日15:00前补足应追缴的保证金，若逾期未按合同约定追加浮动保证金视为违约。)。交易保证金必须在交易日前汇入JCCE指定银行账户。</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第七条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卖方在正式交易前向JCCE提供《交易委托书》、销售清单及JCCE要求提供的相关资料。销售标的清单内容应包括品种、数量、承储库点具体地址、生产年限、包装形式、相关质量等必要信息。粮食成交后，卖方应根据买方开具出库单情况，科学合理安排实际承储库点的日作业能力，及时均匀地发货，确保在规定期限内完成出库。如因卖方原因包括但不限于卖方办理出库手续延迟、实际承储库出库能力不足、实际承储库硬件设施短缺或天气原因无法作业等因素造成的延期出库，则对应出库期顺延。</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第八条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JCCE通过公告的方式提前发布竞价交易相关信息，详见JCCE网站（中国玉米市场网 www.jcce.cn）。</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第九条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竞价交易时间如有临时变更，JCCE另行通知。竞价交易过程中，因公共网络资源出现故障造成交易中断的，JCCE有权推迟或暂停交易。</w:t>
      </w: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楷体" w:eastAsia="楷体" w:hAnsi="楷体" w:cs="宋体" w:hint="eastAsia"/>
          <w:b/>
          <w:bCs/>
          <w:color w:val="000000" w:themeColor="text1"/>
          <w:kern w:val="0"/>
          <w:sz w:val="30"/>
          <w:szCs w:val="30"/>
        </w:rPr>
        <w:t>第三章　交易程序</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竞价交易依次按交易节进行。</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第十一条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竞价开始后，交易商按交易节逐节进行交易。每笔交易从标的销售底价开始报价，并按</w:t>
      </w:r>
      <w:r w:rsidRPr="00D76B83">
        <w:rPr>
          <w:rFonts w:ascii="楷体" w:eastAsia="楷体" w:hAnsi="楷体" w:cs="宋体" w:hint="eastAsia"/>
          <w:b/>
          <w:bCs/>
          <w:color w:val="000000" w:themeColor="text1"/>
          <w:kern w:val="0"/>
          <w:sz w:val="30"/>
          <w:szCs w:val="30"/>
        </w:rPr>
        <w:t>每吨</w:t>
      </w:r>
      <w:r w:rsidRPr="00D76B83">
        <w:rPr>
          <w:rFonts w:ascii="楷体" w:eastAsia="楷体" w:hAnsi="楷体" w:cs="宋体" w:hint="eastAsia"/>
          <w:b/>
          <w:bCs/>
          <w:color w:val="000000" w:themeColor="text1"/>
          <w:kern w:val="0"/>
          <w:sz w:val="30"/>
          <w:szCs w:val="30"/>
          <w:u w:val="single"/>
        </w:rPr>
        <w:t>5</w:t>
      </w:r>
      <w:r w:rsidRPr="00D76B83">
        <w:rPr>
          <w:rFonts w:ascii="楷体" w:eastAsia="楷体" w:hAnsi="楷体" w:cs="宋体" w:hint="eastAsia"/>
          <w:b/>
          <w:bCs/>
          <w:color w:val="000000" w:themeColor="text1"/>
          <w:kern w:val="0"/>
          <w:sz w:val="30"/>
          <w:szCs w:val="30"/>
        </w:rPr>
        <w:t>元</w:t>
      </w:r>
      <w:r w:rsidRPr="00D76B83">
        <w:rPr>
          <w:rFonts w:ascii="楷体" w:eastAsia="楷体" w:hAnsi="楷体" w:cs="宋体" w:hint="eastAsia"/>
          <w:color w:val="000000" w:themeColor="text1"/>
          <w:kern w:val="0"/>
          <w:sz w:val="30"/>
          <w:szCs w:val="30"/>
        </w:rPr>
        <w:t>的价位整数倍递增报价。</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第十二条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在销售底价上无人应价时，即该笔交易标的流标。</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第十三条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买方如竞买，应点击交易系统应价，竞价数量已超过预交保证金对应数量，不得再参加竞价。</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第十四条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买方一经应价，不得撤回。</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第十五条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买方在新价位应价并被交易系统确认后，前一价位的应价自动失效。买方应价后，在规定时间内如无其他竞买人应价，则以该应价为该标的的最终成交价。</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第十六条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竞价销售交易各标的的成交价格，为实际承储库内散粮车板交货价格（无升贴水、无出库费），卖方须开具正式发票（如卖方提供的清单中特殊备注无法提供发票的情形，则允许不开具发票）</w:t>
      </w:r>
      <w:r w:rsidR="00C17BC9" w:rsidRPr="00D76B83">
        <w:rPr>
          <w:rFonts w:ascii="楷体" w:eastAsia="楷体" w:hAnsi="楷体" w:cs="宋体" w:hint="eastAsia"/>
          <w:color w:val="000000" w:themeColor="text1"/>
          <w:kern w:val="0"/>
          <w:sz w:val="30"/>
          <w:szCs w:val="30"/>
        </w:rPr>
        <w:t>。</w:t>
      </w:r>
    </w:p>
    <w:p w:rsidR="002B6FC5" w:rsidRPr="00D76B83" w:rsidRDefault="002B6FC5" w:rsidP="00B56A34">
      <w:pPr>
        <w:widowControl/>
        <w:shd w:val="clear" w:color="auto" w:fill="FFFFFF"/>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第十七条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w:t>
      </w:r>
      <w:r w:rsidR="007B0DA6" w:rsidRPr="00D76B83">
        <w:rPr>
          <w:rFonts w:ascii="楷体" w:eastAsia="楷体" w:hAnsi="楷体" w:cs="宋体" w:hint="eastAsia"/>
          <w:color w:val="000000" w:themeColor="text1"/>
          <w:kern w:val="0"/>
          <w:sz w:val="30"/>
          <w:szCs w:val="30"/>
        </w:rPr>
        <w:t>交易结束后，成交的买卖双方必须签订竞价销售合同</w:t>
      </w:r>
      <w:r w:rsidR="00B56A34" w:rsidRPr="00D76B83">
        <w:rPr>
          <w:rFonts w:ascii="楷体" w:eastAsia="楷体" w:hAnsi="楷体" w:cs="宋体" w:hint="eastAsia"/>
          <w:color w:val="000000" w:themeColor="text1"/>
          <w:kern w:val="0"/>
          <w:sz w:val="30"/>
          <w:szCs w:val="30"/>
        </w:rPr>
        <w:t>,</w:t>
      </w:r>
      <w:r w:rsidR="007B0DA6" w:rsidRPr="00D76B83">
        <w:rPr>
          <w:rFonts w:ascii="楷体" w:eastAsia="楷体" w:hAnsi="楷体" w:cs="宋体" w:hint="eastAsia"/>
          <w:color w:val="000000" w:themeColor="text1"/>
          <w:kern w:val="0"/>
          <w:sz w:val="30"/>
          <w:szCs w:val="30"/>
        </w:rPr>
        <w:t>请买卖方</w:t>
      </w:r>
      <w:r w:rsidR="003532F7" w:rsidRPr="00D76B83">
        <w:rPr>
          <w:rFonts w:ascii="楷体" w:eastAsia="楷体" w:hAnsi="楷体" w:cs="宋体"/>
          <w:color w:val="000000" w:themeColor="text1"/>
          <w:kern w:val="0"/>
          <w:sz w:val="30"/>
          <w:szCs w:val="30"/>
        </w:rPr>
        <w:t>认真研读合同内容</w:t>
      </w:r>
      <w:r w:rsidR="003532F7" w:rsidRPr="00D76B83">
        <w:rPr>
          <w:rFonts w:ascii="楷体" w:eastAsia="楷体" w:hAnsi="楷体" w:cs="宋体" w:hint="eastAsia"/>
          <w:color w:val="000000" w:themeColor="text1"/>
          <w:kern w:val="0"/>
          <w:sz w:val="30"/>
          <w:szCs w:val="30"/>
        </w:rPr>
        <w:t>，每次</w:t>
      </w:r>
      <w:r w:rsidR="003532F7" w:rsidRPr="00D76B83">
        <w:rPr>
          <w:rFonts w:ascii="楷体" w:eastAsia="楷体" w:hAnsi="楷体" w:cs="宋体"/>
          <w:color w:val="000000" w:themeColor="text1"/>
          <w:kern w:val="0"/>
          <w:sz w:val="30"/>
          <w:szCs w:val="30"/>
        </w:rPr>
        <w:t>竞价销售</w:t>
      </w:r>
      <w:r w:rsidR="003532F7" w:rsidRPr="00D76B83">
        <w:rPr>
          <w:rFonts w:ascii="楷体" w:eastAsia="楷体" w:hAnsi="楷体" w:cs="宋体" w:hint="eastAsia"/>
          <w:color w:val="000000" w:themeColor="text1"/>
          <w:kern w:val="0"/>
          <w:sz w:val="30"/>
          <w:szCs w:val="30"/>
        </w:rPr>
        <w:t>交易</w:t>
      </w:r>
      <w:r w:rsidR="007B0DA6" w:rsidRPr="00D76B83">
        <w:rPr>
          <w:rFonts w:ascii="楷体" w:eastAsia="楷体" w:hAnsi="楷体" w:cs="宋体"/>
          <w:color w:val="000000" w:themeColor="text1"/>
          <w:kern w:val="0"/>
          <w:sz w:val="30"/>
          <w:szCs w:val="30"/>
        </w:rPr>
        <w:t>以</w:t>
      </w:r>
      <w:r w:rsidR="007B0DA6" w:rsidRPr="00D76B83">
        <w:rPr>
          <w:rFonts w:ascii="楷体" w:eastAsia="楷体" w:hAnsi="楷体" w:cs="宋体" w:hint="eastAsia"/>
          <w:color w:val="000000" w:themeColor="text1"/>
          <w:kern w:val="0"/>
          <w:sz w:val="30"/>
          <w:szCs w:val="30"/>
        </w:rPr>
        <w:t>最终</w:t>
      </w:r>
      <w:r w:rsidR="00D103E3" w:rsidRPr="00D76B83">
        <w:rPr>
          <w:rFonts w:ascii="楷体" w:eastAsia="楷体" w:hAnsi="楷体" w:cs="宋体"/>
          <w:color w:val="000000" w:themeColor="text1"/>
          <w:kern w:val="0"/>
          <w:sz w:val="30"/>
          <w:szCs w:val="30"/>
        </w:rPr>
        <w:t>签订</w:t>
      </w:r>
      <w:r w:rsidR="00D103E3" w:rsidRPr="00D76B83">
        <w:rPr>
          <w:rFonts w:ascii="楷体" w:eastAsia="楷体" w:hAnsi="楷体" w:cs="宋体" w:hint="eastAsia"/>
          <w:color w:val="000000" w:themeColor="text1"/>
          <w:kern w:val="0"/>
          <w:sz w:val="30"/>
          <w:szCs w:val="30"/>
        </w:rPr>
        <w:t>&lt;&lt;吉林玉米中心批发市场竞价销售合同&gt;&gt;</w:t>
      </w:r>
      <w:r w:rsidR="007B0DA6" w:rsidRPr="00D76B83">
        <w:rPr>
          <w:rFonts w:ascii="楷体" w:eastAsia="楷体" w:hAnsi="楷体" w:cs="宋体"/>
          <w:color w:val="000000" w:themeColor="text1"/>
          <w:kern w:val="0"/>
          <w:sz w:val="30"/>
          <w:szCs w:val="30"/>
        </w:rPr>
        <w:t>为准，</w:t>
      </w:r>
      <w:r w:rsidRPr="00D76B83">
        <w:rPr>
          <w:rFonts w:ascii="楷体" w:eastAsia="楷体" w:hAnsi="楷体" w:cs="宋体" w:hint="eastAsia"/>
          <w:color w:val="000000" w:themeColor="text1"/>
          <w:kern w:val="0"/>
          <w:sz w:val="30"/>
          <w:szCs w:val="30"/>
        </w:rPr>
        <w:t>合同自签订之日起生效。</w:t>
      </w: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楷体" w:eastAsia="楷体" w:hAnsi="楷体" w:cs="宋体" w:hint="eastAsia"/>
          <w:b/>
          <w:bCs/>
          <w:color w:val="000000" w:themeColor="text1"/>
          <w:kern w:val="0"/>
          <w:sz w:val="30"/>
          <w:szCs w:val="30"/>
        </w:rPr>
        <w:t>第四章 交货与结算</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第十八条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买卖双方应严格履行合同约定的责任义务，享受合同约定的权利。</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第十九条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交货方式为实际承储库内散粮车板交货(如是玉米标准注册仓单办理仓单变更手续即可)。实际出库时，若实际承储库索要额外出库费用则由卖方承担。如需装箱或包装，费用买卖双方另议。</w:t>
      </w:r>
    </w:p>
    <w:p w:rsidR="00F163B9"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货款和交货截止日期详见具体交易公告。出库期的起始时间是当期竞价交易日下一个工作日为首日。由于卖方办理出库手续时间影响出库的，以卖方正式通知可以出库当天为出库起始日。竞价交易按照先款后货的原则，由JCCE结算。买方在竞价交易成交后，根据实际出库安排，需将全额货款于最后货款缴纳日前分批或一次性汇入JCCE指定银行账户（在保证金充抵货款时，市场留出5万元不可以充抵货款，用于溢装、延期等费用结算，多退少补），</w:t>
      </w:r>
      <w:r w:rsidR="00F163B9" w:rsidRPr="00D76B83">
        <w:rPr>
          <w:rFonts w:ascii="楷体" w:eastAsia="楷体" w:hAnsi="楷体" w:cs="宋体" w:hint="eastAsia"/>
          <w:color w:val="000000" w:themeColor="text1"/>
          <w:kern w:val="0"/>
          <w:sz w:val="30"/>
          <w:szCs w:val="30"/>
        </w:rPr>
        <w:t>成交后，清单中有约定按月增加费用或约定</w:t>
      </w:r>
      <w:r w:rsidR="00F163B9" w:rsidRPr="00D76B83">
        <w:rPr>
          <w:rFonts w:ascii="楷体" w:eastAsia="楷体" w:hAnsi="楷体" w:cs="宋体"/>
          <w:color w:val="000000" w:themeColor="text1"/>
          <w:kern w:val="0"/>
          <w:sz w:val="30"/>
          <w:szCs w:val="30"/>
        </w:rPr>
        <w:t>延期费用</w:t>
      </w:r>
      <w:r w:rsidR="00F163B9" w:rsidRPr="00D76B83">
        <w:rPr>
          <w:rFonts w:ascii="楷体" w:eastAsia="楷体" w:hAnsi="楷体" w:cs="宋体" w:hint="eastAsia"/>
          <w:color w:val="000000" w:themeColor="text1"/>
          <w:kern w:val="0"/>
          <w:sz w:val="30"/>
          <w:szCs w:val="30"/>
        </w:rPr>
        <w:t>按月收取。</w:t>
      </w:r>
      <w:r w:rsidRPr="00D76B83">
        <w:rPr>
          <w:rFonts w:ascii="楷体" w:eastAsia="楷体" w:hAnsi="楷体" w:cs="宋体" w:hint="eastAsia"/>
          <w:color w:val="000000" w:themeColor="text1"/>
          <w:kern w:val="0"/>
          <w:sz w:val="30"/>
          <w:szCs w:val="30"/>
        </w:rPr>
        <w:t>提交出库申请，JCCE和卖方审核盖章后，买方携带打印的《出库通知单》原件或复印件、扫描件及相关身份证件到卖方承储库发货，JCCE按实际出库进度向卖方支付90%付款。到期未出库，买卖双方须签订仓储保管合同，对货物质量、数量等进行约定，双方盖章后向JCCE备案，JCCE将到期未出库部分的货款的90%一次性支付给卖方。</w:t>
      </w:r>
      <w:r w:rsidR="00F163B9" w:rsidRPr="00D76B83">
        <w:rPr>
          <w:rFonts w:ascii="楷体" w:eastAsia="楷体" w:hAnsi="楷体" w:cs="宋体" w:hint="eastAsia"/>
          <w:color w:val="000000" w:themeColor="text1"/>
          <w:kern w:val="0"/>
          <w:sz w:val="30"/>
          <w:szCs w:val="30"/>
        </w:rPr>
        <w:t>未出库的部分涉及延期的，延期费计算的时间节点以买方出库后卖方收到货款</w:t>
      </w:r>
      <w:r w:rsidR="000765EE" w:rsidRPr="00D76B83">
        <w:rPr>
          <w:rFonts w:ascii="楷体" w:eastAsia="楷体" w:hAnsi="楷体" w:cs="宋体" w:hint="eastAsia"/>
          <w:color w:val="000000" w:themeColor="text1"/>
          <w:kern w:val="0"/>
          <w:sz w:val="30"/>
          <w:szCs w:val="30"/>
        </w:rPr>
        <w:t>当日</w:t>
      </w:r>
      <w:r w:rsidR="00F163B9" w:rsidRPr="00D76B83">
        <w:rPr>
          <w:rFonts w:ascii="楷体" w:eastAsia="楷体" w:hAnsi="楷体" w:cs="宋体" w:hint="eastAsia"/>
          <w:color w:val="000000" w:themeColor="text1"/>
          <w:kern w:val="0"/>
          <w:sz w:val="30"/>
          <w:szCs w:val="30"/>
        </w:rPr>
        <w:t>为基准。</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第二十一条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竞价交易的粮食质量以具体公告公示的清单为参考，以出库粮食实际质量为准，竞价前不提供样品。买方可在交易前或</w:t>
      </w:r>
      <w:r w:rsidRPr="00D76B83">
        <w:rPr>
          <w:rFonts w:ascii="楷体" w:eastAsia="楷体" w:hAnsi="楷体" w:cs="宋体"/>
          <w:color w:val="000000" w:themeColor="text1"/>
          <w:kern w:val="0"/>
          <w:sz w:val="30"/>
          <w:szCs w:val="30"/>
        </w:rPr>
        <w:t>成交后</w:t>
      </w:r>
      <w:r w:rsidRPr="00D76B83">
        <w:rPr>
          <w:rFonts w:ascii="楷体" w:eastAsia="楷体" w:hAnsi="楷体" w:cs="宋体" w:hint="eastAsia"/>
          <w:color w:val="000000" w:themeColor="text1"/>
          <w:kern w:val="0"/>
          <w:sz w:val="30"/>
          <w:szCs w:val="30"/>
        </w:rPr>
        <w:t>到实际承储库点扦样看货，卖方</w:t>
      </w:r>
      <w:r w:rsidRPr="00D76B83">
        <w:rPr>
          <w:rFonts w:ascii="楷体" w:eastAsia="楷体" w:hAnsi="楷体" w:cs="宋体"/>
          <w:color w:val="000000" w:themeColor="text1"/>
          <w:kern w:val="0"/>
          <w:sz w:val="30"/>
          <w:szCs w:val="30"/>
        </w:rPr>
        <w:t>和</w:t>
      </w:r>
      <w:r w:rsidRPr="00D76B83">
        <w:rPr>
          <w:rFonts w:ascii="楷体" w:eastAsia="楷体" w:hAnsi="楷体" w:cs="宋体" w:hint="eastAsia"/>
          <w:color w:val="000000" w:themeColor="text1"/>
          <w:kern w:val="0"/>
          <w:sz w:val="30"/>
          <w:szCs w:val="30"/>
        </w:rPr>
        <w:t>实际承储库点须积极配合。交易成交后，买方若对质量有异议，可请JCCE指定第三方质检结构进行质检，质检费用由过错方承担。</w:t>
      </w:r>
      <w:r w:rsidR="00007CA0" w:rsidRPr="00D76B83">
        <w:rPr>
          <w:rFonts w:ascii="楷体" w:eastAsia="楷体" w:hAnsi="楷体" w:cs="宋体" w:hint="eastAsia"/>
          <w:color w:val="000000" w:themeColor="text1"/>
          <w:kern w:val="0"/>
          <w:sz w:val="30"/>
          <w:szCs w:val="30"/>
        </w:rPr>
        <w:t>如出现质量不合格，双方可以协商解决，可以换货、退货、或按以下标准折扣执行合同：</w:t>
      </w:r>
      <w:r w:rsidRPr="00D76B83">
        <w:rPr>
          <w:rFonts w:ascii="楷体" w:eastAsia="楷体" w:hAnsi="楷体" w:cs="宋体" w:hint="eastAsia"/>
          <w:color w:val="000000" w:themeColor="text1"/>
          <w:kern w:val="0"/>
          <w:sz w:val="30"/>
          <w:szCs w:val="30"/>
        </w:rPr>
        <w:t>容重低于5 g/l以内按1:1折扣，5 g/l-10 g/l以内按1:1.2折扣；水分高于0.2%以内按照1:1折扣，0.2%－0.5%以内按1:1.2折扣；霉变高于0.2%以内按1:1折扣，0.2%－0.5%以内按照1:1.2折扣。不完善粒或杂质超标，卖方须采取过风过筛等手段直至达到约定的质量标准。</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玉米检验以不超过500吨为一个检测单位。其中：单个检验单位容重检出数据不允许超过清单标准的10g/l，水份检出数据不允许超过清单标准的0.5%，霉变检出数据不允许超过清单标准的0.5%。若任意一项质量指标超出上述折扣标准约定范围内，</w:t>
      </w:r>
      <w:r w:rsidR="00007295" w:rsidRPr="00D76B83">
        <w:rPr>
          <w:rFonts w:ascii="楷体" w:eastAsia="楷体" w:hAnsi="楷体" w:cs="宋体" w:hint="eastAsia"/>
          <w:color w:val="000000" w:themeColor="text1"/>
          <w:kern w:val="0"/>
          <w:sz w:val="30"/>
          <w:szCs w:val="30"/>
        </w:rPr>
        <w:t>JCCE可判定买方</w:t>
      </w:r>
      <w:r w:rsidRPr="00D76B83">
        <w:rPr>
          <w:rFonts w:ascii="楷体" w:eastAsia="楷体" w:hAnsi="楷体" w:cs="宋体" w:hint="eastAsia"/>
          <w:color w:val="000000" w:themeColor="text1"/>
          <w:kern w:val="0"/>
          <w:sz w:val="30"/>
          <w:szCs w:val="30"/>
        </w:rPr>
        <w:t>按质量差异1:1.5折扣或按照成交价退货。</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合同生效后，买方应及时组织提货。提货时，须提前通知卖方，卖方应在合同成交后立即着手安排实际承储库点做好发货准备，买方提货时卖方及实际承储库点应积极配合出库，不得人为设置障碍影响出库进度。</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第二十二条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买方提货时，买方代表应向卖方承储库点出示交易合同、出库单、本人身份证明、单位授权书等证明材料的复印件或扫描件，并及时同卖方及实际承储库点办理现场交货手续，卖方及实际承储库点应及时配合买方办理出库事宜，保证正常的出库能力。</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第二十三条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买方提货时，数量以合同成交的数量为依据，每批出库粮食过磅完毕后，买方代表须在出库过磅单上签字确认数量，以实际出库数量为准。货物溢短量以每个拍卖标的为基准±30吨（短量30吨以上，卖方需要及时补足同等质量货物，如货物在非拍卖所在承储库点，则由卖方承担因此产生的运费差额。若卖方无货可补则不足部分按卖方违约处理），不足最后一车部分，双方协商补货或退款，货款结算以实际出库粮食数量为准计算。若产生延期费，买方需在出库完毕前，按照出库计划提前将延期费汇款至JCCE，出库完毕后，JCCE根据实际发生费用向卖方结算，如买方未提前支付全额费用，则卖方有权扣留买方与延期费金额相对等的货物。</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第二十四条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买卖双方出现合同纠纷，由双方协商解决。协商不成，3日内书面申请JCCE调解或通过法律诉讼程序解决。经协商或调解达成一致意见的，各方共同签订协商（调解）协议书。发生法律诉讼时，买卖双方必须到长春仲裁委员会进行仲裁请求。</w:t>
      </w:r>
    </w:p>
    <w:p w:rsidR="00FA2D94"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第二十五条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卖方应根据国家有关政策规定向买方开具增值税发票（如卖方提供的清单中特殊备注无法提供发票的情形，则允许不开具发票）</w:t>
      </w:r>
      <w:r w:rsidR="00FA2D94" w:rsidRPr="00D76B83">
        <w:rPr>
          <w:rFonts w:ascii="楷体" w:eastAsia="楷体" w:hAnsi="楷体" w:cs="宋体" w:hint="eastAsia"/>
          <w:color w:val="000000" w:themeColor="text1"/>
          <w:kern w:val="0"/>
          <w:sz w:val="30"/>
          <w:szCs w:val="30"/>
        </w:rPr>
        <w:t>，粮食出库完成后</w:t>
      </w:r>
      <w:r w:rsidR="006C44BC" w:rsidRPr="00D76B83">
        <w:rPr>
          <w:rFonts w:ascii="楷体" w:eastAsia="楷体" w:hAnsi="楷体" w:cs="宋体" w:hint="eastAsia"/>
          <w:color w:val="000000" w:themeColor="text1"/>
          <w:kern w:val="0"/>
          <w:sz w:val="30"/>
          <w:szCs w:val="30"/>
        </w:rPr>
        <w:t>20日内，买卖双方须</w:t>
      </w:r>
      <w:r w:rsidR="006C44BC" w:rsidRPr="00D76B83">
        <w:rPr>
          <w:rFonts w:ascii="楷体" w:eastAsia="楷体" w:hAnsi="楷体" w:cs="宋体"/>
          <w:color w:val="000000" w:themeColor="text1"/>
          <w:kern w:val="0"/>
          <w:sz w:val="30"/>
          <w:szCs w:val="30"/>
        </w:rPr>
        <w:t>将</w:t>
      </w:r>
      <w:r w:rsidR="0015605E" w:rsidRPr="00D76B83">
        <w:rPr>
          <w:rFonts w:ascii="楷体" w:eastAsia="楷体" w:hAnsi="楷体" w:cs="宋体" w:hint="eastAsia"/>
          <w:color w:val="000000" w:themeColor="text1"/>
          <w:kern w:val="0"/>
          <w:sz w:val="30"/>
          <w:szCs w:val="30"/>
        </w:rPr>
        <w:t>《验收确认单》</w:t>
      </w:r>
      <w:r w:rsidR="006C44BC" w:rsidRPr="00D76B83">
        <w:rPr>
          <w:rFonts w:ascii="楷体" w:eastAsia="楷体" w:hAnsi="楷体" w:cs="宋体" w:hint="eastAsia"/>
          <w:color w:val="000000" w:themeColor="text1"/>
          <w:kern w:val="0"/>
          <w:sz w:val="30"/>
          <w:szCs w:val="30"/>
        </w:rPr>
        <w:t>盖章，卖方将</w:t>
      </w:r>
      <w:r w:rsidR="006C44BC" w:rsidRPr="00D76B83">
        <w:rPr>
          <w:rFonts w:ascii="楷体" w:eastAsia="楷体" w:hAnsi="楷体" w:cs="宋体"/>
          <w:color w:val="000000" w:themeColor="text1"/>
          <w:kern w:val="0"/>
          <w:sz w:val="30"/>
          <w:szCs w:val="30"/>
        </w:rPr>
        <w:t>货款发票</w:t>
      </w:r>
      <w:r w:rsidR="006C44BC" w:rsidRPr="00D76B83">
        <w:rPr>
          <w:rFonts w:ascii="楷体" w:eastAsia="楷体" w:hAnsi="楷体" w:cs="宋体" w:hint="eastAsia"/>
          <w:color w:val="000000" w:themeColor="text1"/>
          <w:kern w:val="0"/>
          <w:sz w:val="30"/>
          <w:szCs w:val="30"/>
        </w:rPr>
        <w:t>开具</w:t>
      </w:r>
      <w:r w:rsidR="006C44BC" w:rsidRPr="00D76B83">
        <w:rPr>
          <w:rFonts w:ascii="楷体" w:eastAsia="楷体" w:hAnsi="楷体" w:cs="宋体"/>
          <w:color w:val="000000" w:themeColor="text1"/>
          <w:kern w:val="0"/>
          <w:sz w:val="30"/>
          <w:szCs w:val="30"/>
        </w:rPr>
        <w:t>完毕</w:t>
      </w:r>
      <w:r w:rsidR="00FA2D94" w:rsidRPr="00D76B83">
        <w:rPr>
          <w:rFonts w:ascii="楷体" w:eastAsia="楷体" w:hAnsi="楷体" w:cs="宋体" w:hint="eastAsia"/>
          <w:color w:val="000000" w:themeColor="text1"/>
          <w:kern w:val="0"/>
          <w:sz w:val="30"/>
          <w:szCs w:val="30"/>
        </w:rPr>
        <w:t>。</w:t>
      </w:r>
    </w:p>
    <w:p w:rsidR="002B6FC5" w:rsidRPr="00D76B83" w:rsidRDefault="0010279F" w:rsidP="00FA2D94">
      <w:pPr>
        <w:widowControl/>
        <w:shd w:val="clear" w:color="auto" w:fill="FFFFFF"/>
        <w:ind w:firstLineChars="200" w:firstLine="600"/>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JCCE依据双方盖章的《验收确认单》给买卖双方办理保证金结算退款，</w:t>
      </w:r>
      <w:r w:rsidR="002B6FC5" w:rsidRPr="00D76B83">
        <w:rPr>
          <w:rFonts w:ascii="楷体" w:eastAsia="楷体" w:hAnsi="楷体" w:cs="宋体" w:hint="eastAsia"/>
          <w:color w:val="000000" w:themeColor="text1"/>
          <w:kern w:val="0"/>
          <w:sz w:val="30"/>
          <w:szCs w:val="30"/>
        </w:rPr>
        <w:t>货款发票开具后向卖方支付剩余货款。</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第二十六条</w:t>
      </w:r>
      <w:r w:rsidRPr="00D76B83">
        <w:rPr>
          <w:rFonts w:ascii="Calibri" w:eastAsia="楷体" w:hAnsi="Calibri" w:cs="Calibri"/>
          <w:color w:val="000000" w:themeColor="text1"/>
          <w:kern w:val="0"/>
          <w:sz w:val="30"/>
          <w:szCs w:val="30"/>
        </w:rPr>
        <w:t xml:space="preserve">  </w:t>
      </w:r>
      <w:r w:rsidRPr="00D76B83">
        <w:rPr>
          <w:rFonts w:ascii="楷体" w:eastAsia="楷体" w:hAnsi="楷体" w:cs="宋体" w:hint="eastAsia"/>
          <w:color w:val="000000" w:themeColor="text1"/>
          <w:kern w:val="0"/>
          <w:sz w:val="30"/>
          <w:szCs w:val="30"/>
        </w:rPr>
        <w:t>由卖方及卖方承储库原因导致无法出库，出库期顺延。</w:t>
      </w:r>
    </w:p>
    <w:p w:rsidR="002B6FC5" w:rsidRPr="00D76B83" w:rsidRDefault="002B6FC5" w:rsidP="002B6FC5">
      <w:pPr>
        <w:widowControl/>
        <w:shd w:val="clear" w:color="auto" w:fill="FFFFFF"/>
        <w:ind w:firstLineChars="250" w:firstLine="750"/>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因不可抗力原因导致已成交的合同无法正常出库的，由买方、卖方协商，可任选一种处理方式：一是终止合同，退还买卖方相应的剩余交易保证金及买方已付未履约部分货款；二是延长出库期，由买卖双方协商确认，并向JCCE出具双方盖章认可的相关材料。</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第二十七条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JCCE于成交时按</w:t>
      </w:r>
      <w:r w:rsidRPr="00D76B83">
        <w:rPr>
          <w:rFonts w:ascii="楷体" w:eastAsia="楷体" w:hAnsi="楷体" w:cs="宋体" w:hint="eastAsia"/>
          <w:color w:val="000000" w:themeColor="text1"/>
          <w:kern w:val="0"/>
          <w:sz w:val="30"/>
          <w:szCs w:val="30"/>
          <w:u w:val="single"/>
        </w:rPr>
        <w:t>2元</w:t>
      </w:r>
      <w:r w:rsidRPr="00D76B83">
        <w:rPr>
          <w:rFonts w:ascii="楷体" w:eastAsia="楷体" w:hAnsi="楷体" w:cs="宋体" w:hint="eastAsia"/>
          <w:color w:val="000000" w:themeColor="text1"/>
          <w:kern w:val="0"/>
          <w:sz w:val="30"/>
          <w:szCs w:val="30"/>
        </w:rPr>
        <w:t>/吨的标准向买卖双方收取交易手续费，并从交易商权益中扣除。</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第二十八条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对已成交部分对应的保证金，买方可冲抵最后一笔货款，卖方合同执行完毕后一次性释放。</w:t>
      </w: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楷体" w:eastAsia="楷体" w:hAnsi="楷体" w:cs="宋体" w:hint="eastAsia"/>
          <w:b/>
          <w:bCs/>
          <w:color w:val="000000" w:themeColor="text1"/>
          <w:kern w:val="0"/>
          <w:sz w:val="30"/>
          <w:szCs w:val="30"/>
        </w:rPr>
        <w:t>第五章　违约处罚</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第二十九条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交易合同成交后，买方有以下行为之一的，</w:t>
      </w:r>
      <w:r w:rsidR="008C1EE0" w:rsidRPr="00D76B83">
        <w:rPr>
          <w:rFonts w:ascii="楷体" w:eastAsia="楷体" w:hAnsi="楷体" w:cs="宋体" w:hint="eastAsia"/>
          <w:color w:val="000000" w:themeColor="text1"/>
          <w:kern w:val="0"/>
          <w:sz w:val="30"/>
          <w:szCs w:val="30"/>
        </w:rPr>
        <w:t>JCCE有权判定</w:t>
      </w:r>
      <w:r w:rsidRPr="00D76B83">
        <w:rPr>
          <w:rFonts w:ascii="楷体" w:eastAsia="楷体" w:hAnsi="楷体" w:cs="宋体" w:hint="eastAsia"/>
          <w:color w:val="000000" w:themeColor="text1"/>
          <w:kern w:val="0"/>
          <w:sz w:val="30"/>
          <w:szCs w:val="30"/>
        </w:rPr>
        <w:t>买方违约：</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1. 未在交易合同上签章的；</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2. 未在规定期限内将全额货款汇至JCCE指定的银行账户，对未交纳货款的部分；</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3. 除可终止交易合同的情形外，买方拒不按期履约的；</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4. 违反具体《交易公告》和本《交易细则》中相关规定的；</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第三十条 交易合同成交后，卖方有下列行为之一的，</w:t>
      </w:r>
      <w:r w:rsidR="008C1EE0" w:rsidRPr="00D76B83">
        <w:rPr>
          <w:rFonts w:ascii="楷体" w:eastAsia="楷体" w:hAnsi="楷体" w:cs="宋体" w:hint="eastAsia"/>
          <w:color w:val="000000" w:themeColor="text1"/>
          <w:kern w:val="0"/>
          <w:sz w:val="30"/>
          <w:szCs w:val="30"/>
        </w:rPr>
        <w:t>JCCE有权判定</w:t>
      </w:r>
      <w:r w:rsidRPr="00D76B83">
        <w:rPr>
          <w:rFonts w:ascii="楷体" w:eastAsia="楷体" w:hAnsi="楷体" w:cs="宋体" w:hint="eastAsia"/>
          <w:color w:val="000000" w:themeColor="text1"/>
          <w:kern w:val="0"/>
          <w:sz w:val="30"/>
          <w:szCs w:val="30"/>
        </w:rPr>
        <w:t>卖方违约：</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1. 未在交易合同上签章的；</w:t>
      </w:r>
    </w:p>
    <w:p w:rsidR="008C1A77" w:rsidRPr="00D76B83" w:rsidRDefault="00DD5B74" w:rsidP="002B6FC5">
      <w:pPr>
        <w:widowControl/>
        <w:shd w:val="clear" w:color="auto" w:fill="FFFFFF"/>
        <w:jc w:val="left"/>
        <w:rPr>
          <w:rFonts w:ascii="宋体" w:eastAsia="宋体" w:hAnsi="宋体" w:cs="宋体"/>
          <w:color w:val="000000" w:themeColor="text1"/>
          <w:sz w:val="24"/>
          <w:szCs w:val="24"/>
        </w:rPr>
      </w:pPr>
      <w:r w:rsidRPr="00D76B83">
        <w:rPr>
          <w:rFonts w:ascii="楷体" w:eastAsia="楷体" w:hAnsi="楷体" w:cs="宋体" w:hint="eastAsia"/>
          <w:color w:val="000000" w:themeColor="text1"/>
          <w:kern w:val="0"/>
          <w:sz w:val="30"/>
          <w:szCs w:val="30"/>
        </w:rPr>
        <w:t>2.</w:t>
      </w:r>
      <w:r w:rsidR="002B6FC5" w:rsidRPr="00D76B83">
        <w:rPr>
          <w:rFonts w:ascii="楷体" w:eastAsia="楷体" w:hAnsi="楷体" w:cs="宋体" w:hint="eastAsia"/>
          <w:color w:val="000000" w:themeColor="text1"/>
          <w:kern w:val="0"/>
          <w:sz w:val="30"/>
          <w:szCs w:val="30"/>
        </w:rPr>
        <w:t>未按交易合同规定的时间、质量、品种、数量完成交货的，卖方所交付粮食与交易清单不符的，以及所提供的标的不具备出库条件的（标的提交后出现不可抗力因素除外）；</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3. 在规定标准之外收取买方其他费用的；</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4. 拒绝买方正当要求，不按规定开具销售发票的；</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5. 违反具体《交易公告》和本《交易细则》中相关规定的；</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 xml:space="preserve">第三十一条 </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买卖双方如出现上述违约情形，JCCE按照交易保证金乘以实际违约数量计算违约金，从其交纳的交易保证金中扣缴并支付给守约方。</w:t>
      </w:r>
    </w:p>
    <w:p w:rsidR="002B6FC5" w:rsidRPr="00D76B83" w:rsidRDefault="002B6FC5" w:rsidP="002B6FC5">
      <w:pPr>
        <w:widowControl/>
        <w:shd w:val="clear" w:color="auto" w:fill="FFFFFF"/>
        <w:jc w:val="center"/>
        <w:rPr>
          <w:rFonts w:ascii="楷体" w:eastAsia="楷体" w:hAnsi="楷体" w:cs="宋体"/>
          <w:color w:val="000000" w:themeColor="text1"/>
          <w:kern w:val="0"/>
          <w:sz w:val="30"/>
          <w:szCs w:val="30"/>
        </w:rPr>
      </w:pPr>
      <w:r w:rsidRPr="00D76B83">
        <w:rPr>
          <w:rFonts w:ascii="楷体" w:eastAsia="楷体" w:hAnsi="楷体" w:cs="宋体" w:hint="eastAsia"/>
          <w:b/>
          <w:bCs/>
          <w:color w:val="000000" w:themeColor="text1"/>
          <w:kern w:val="0"/>
          <w:sz w:val="30"/>
          <w:szCs w:val="30"/>
        </w:rPr>
        <w:t>第六章</w:t>
      </w:r>
      <w:r w:rsidRPr="00D76B83">
        <w:rPr>
          <w:rFonts w:ascii="Calibri" w:eastAsia="楷体" w:hAnsi="Calibri" w:cs="Calibri"/>
          <w:b/>
          <w:bCs/>
          <w:color w:val="000000" w:themeColor="text1"/>
          <w:kern w:val="0"/>
          <w:sz w:val="30"/>
          <w:szCs w:val="30"/>
        </w:rPr>
        <w:t> </w:t>
      </w:r>
      <w:r w:rsidRPr="00D76B83">
        <w:rPr>
          <w:rFonts w:ascii="楷体" w:eastAsia="楷体" w:hAnsi="楷体" w:cs="宋体" w:hint="eastAsia"/>
          <w:b/>
          <w:bCs/>
          <w:color w:val="000000" w:themeColor="text1"/>
          <w:kern w:val="0"/>
          <w:sz w:val="30"/>
          <w:szCs w:val="30"/>
        </w:rPr>
        <w:t xml:space="preserve"> 附</w:t>
      </w:r>
      <w:r w:rsidRPr="00D76B83">
        <w:rPr>
          <w:rFonts w:ascii="Calibri" w:eastAsia="楷体" w:hAnsi="Calibri" w:cs="Calibri"/>
          <w:b/>
          <w:bCs/>
          <w:color w:val="000000" w:themeColor="text1"/>
          <w:kern w:val="0"/>
          <w:sz w:val="30"/>
          <w:szCs w:val="30"/>
        </w:rPr>
        <w:t>  </w:t>
      </w:r>
      <w:r w:rsidRPr="00D76B83">
        <w:rPr>
          <w:rFonts w:ascii="楷体" w:eastAsia="楷体" w:hAnsi="楷体" w:cs="宋体" w:hint="eastAsia"/>
          <w:b/>
          <w:bCs/>
          <w:color w:val="000000" w:themeColor="text1"/>
          <w:kern w:val="0"/>
          <w:sz w:val="30"/>
          <w:szCs w:val="30"/>
        </w:rPr>
        <w:t xml:space="preserve"> 则</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第三十二条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本交易细则自发布之日起执行。</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第三十三条</w:t>
      </w:r>
      <w:r w:rsidRPr="00D76B83">
        <w:rPr>
          <w:rFonts w:ascii="Calibri" w:eastAsia="楷体" w:hAnsi="Calibri" w:cs="Calibri"/>
          <w:color w:val="000000" w:themeColor="text1"/>
          <w:kern w:val="0"/>
          <w:sz w:val="30"/>
          <w:szCs w:val="30"/>
        </w:rPr>
        <w:t> </w:t>
      </w:r>
      <w:r w:rsidRPr="00D76B83">
        <w:rPr>
          <w:rFonts w:ascii="楷体" w:eastAsia="楷体" w:hAnsi="楷体" w:cs="宋体" w:hint="eastAsia"/>
          <w:color w:val="000000" w:themeColor="text1"/>
          <w:kern w:val="0"/>
          <w:sz w:val="30"/>
          <w:szCs w:val="30"/>
        </w:rPr>
        <w:t xml:space="preserve"> 本交易细则由JCCE负责解释。</w:t>
      </w:r>
    </w:p>
    <w:p w:rsidR="002B6FC5" w:rsidRPr="00D76B83" w:rsidRDefault="002B6FC5" w:rsidP="002B6FC5">
      <w:pPr>
        <w:widowControl/>
        <w:shd w:val="clear" w:color="auto" w:fill="FFFFFF"/>
        <w:jc w:val="left"/>
        <w:rPr>
          <w:rFonts w:ascii="楷体" w:eastAsia="楷体" w:hAnsi="楷体" w:cs="宋体"/>
          <w:color w:val="000000" w:themeColor="text1"/>
          <w:kern w:val="0"/>
          <w:sz w:val="30"/>
          <w:szCs w:val="30"/>
        </w:rPr>
      </w:pPr>
    </w:p>
    <w:p w:rsidR="002B6FC5" w:rsidRPr="00D76B83" w:rsidRDefault="002B6FC5" w:rsidP="002B6FC5">
      <w:pPr>
        <w:widowControl/>
        <w:shd w:val="clear" w:color="auto" w:fill="FFFFFF"/>
        <w:jc w:val="righ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吉林玉米中心批发市场有限公司</w:t>
      </w:r>
    </w:p>
    <w:p w:rsidR="004E43C2" w:rsidRPr="00D76B83" w:rsidRDefault="002B6FC5" w:rsidP="00C4253C">
      <w:pPr>
        <w:widowControl/>
        <w:shd w:val="clear" w:color="auto" w:fill="FFFFFF"/>
        <w:ind w:firstLineChars="1800" w:firstLine="5400"/>
        <w:jc w:val="left"/>
        <w:rPr>
          <w:rFonts w:ascii="楷体" w:eastAsia="楷体" w:hAnsi="楷体" w:cs="宋体"/>
          <w:color w:val="000000" w:themeColor="text1"/>
          <w:kern w:val="0"/>
          <w:sz w:val="30"/>
          <w:szCs w:val="30"/>
        </w:rPr>
      </w:pPr>
      <w:r w:rsidRPr="00D76B83">
        <w:rPr>
          <w:rFonts w:ascii="楷体" w:eastAsia="楷体" w:hAnsi="楷体" w:cs="宋体" w:hint="eastAsia"/>
          <w:color w:val="000000" w:themeColor="text1"/>
          <w:kern w:val="0"/>
          <w:sz w:val="30"/>
          <w:szCs w:val="30"/>
        </w:rPr>
        <w:t>2021年</w:t>
      </w:r>
      <w:r w:rsidR="00C4253C" w:rsidRPr="00D76B83">
        <w:rPr>
          <w:rFonts w:ascii="楷体" w:eastAsia="楷体" w:hAnsi="楷体" w:cs="宋体" w:hint="eastAsia"/>
          <w:color w:val="000000" w:themeColor="text1"/>
          <w:kern w:val="0"/>
          <w:sz w:val="30"/>
          <w:szCs w:val="30"/>
        </w:rPr>
        <w:t>5</w:t>
      </w:r>
      <w:r w:rsidRPr="00D76B83">
        <w:rPr>
          <w:rFonts w:ascii="楷体" w:eastAsia="楷体" w:hAnsi="楷体" w:cs="宋体" w:hint="eastAsia"/>
          <w:color w:val="000000" w:themeColor="text1"/>
          <w:kern w:val="0"/>
          <w:sz w:val="30"/>
          <w:szCs w:val="30"/>
        </w:rPr>
        <w:t>月</w:t>
      </w:r>
      <w:bookmarkStart w:id="0" w:name="_GoBack"/>
      <w:bookmarkEnd w:id="0"/>
      <w:r w:rsidR="00D76B83">
        <w:rPr>
          <w:rFonts w:ascii="楷体" w:eastAsia="楷体" w:hAnsi="楷体" w:cs="宋体"/>
          <w:color w:val="000000" w:themeColor="text1"/>
          <w:kern w:val="0"/>
          <w:sz w:val="30"/>
          <w:szCs w:val="30"/>
        </w:rPr>
        <w:t>18</w:t>
      </w:r>
      <w:r w:rsidRPr="00D76B83">
        <w:rPr>
          <w:rFonts w:ascii="楷体" w:eastAsia="楷体" w:hAnsi="楷体" w:cs="宋体" w:hint="eastAsia"/>
          <w:color w:val="000000" w:themeColor="text1"/>
          <w:kern w:val="0"/>
          <w:sz w:val="30"/>
          <w:szCs w:val="30"/>
        </w:rPr>
        <w:t>日</w:t>
      </w:r>
    </w:p>
    <w:sectPr w:rsidR="004E43C2" w:rsidRPr="00D76B83" w:rsidSect="00CC5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2A" w:rsidRDefault="0070092A" w:rsidP="00007CA0">
      <w:r>
        <w:separator/>
      </w:r>
    </w:p>
  </w:endnote>
  <w:endnote w:type="continuationSeparator" w:id="0">
    <w:p w:rsidR="0070092A" w:rsidRDefault="0070092A" w:rsidP="0000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2A" w:rsidRDefault="0070092A" w:rsidP="00007CA0">
      <w:r>
        <w:separator/>
      </w:r>
    </w:p>
  </w:footnote>
  <w:footnote w:type="continuationSeparator" w:id="0">
    <w:p w:rsidR="0070092A" w:rsidRDefault="0070092A" w:rsidP="00007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05AA"/>
    <w:multiLevelType w:val="multilevel"/>
    <w:tmpl w:val="FED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163BD"/>
    <w:multiLevelType w:val="multilevel"/>
    <w:tmpl w:val="3826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FC5"/>
    <w:rsid w:val="00007295"/>
    <w:rsid w:val="00007CA0"/>
    <w:rsid w:val="00022A2C"/>
    <w:rsid w:val="000241EF"/>
    <w:rsid w:val="00037296"/>
    <w:rsid w:val="000677D7"/>
    <w:rsid w:val="000765EE"/>
    <w:rsid w:val="0010279F"/>
    <w:rsid w:val="00107168"/>
    <w:rsid w:val="00126CD0"/>
    <w:rsid w:val="0015605E"/>
    <w:rsid w:val="002B6FC5"/>
    <w:rsid w:val="00301127"/>
    <w:rsid w:val="003532F7"/>
    <w:rsid w:val="00374F96"/>
    <w:rsid w:val="00476C9B"/>
    <w:rsid w:val="00487A47"/>
    <w:rsid w:val="004E2E24"/>
    <w:rsid w:val="004E43C2"/>
    <w:rsid w:val="004F3418"/>
    <w:rsid w:val="00521BB2"/>
    <w:rsid w:val="00526AE1"/>
    <w:rsid w:val="00533149"/>
    <w:rsid w:val="0056748B"/>
    <w:rsid w:val="0057648A"/>
    <w:rsid w:val="0062246B"/>
    <w:rsid w:val="00676442"/>
    <w:rsid w:val="006940C4"/>
    <w:rsid w:val="006C44BC"/>
    <w:rsid w:val="0070092A"/>
    <w:rsid w:val="007046B4"/>
    <w:rsid w:val="00716A63"/>
    <w:rsid w:val="007607EB"/>
    <w:rsid w:val="007B0DA6"/>
    <w:rsid w:val="007D39E1"/>
    <w:rsid w:val="008C029A"/>
    <w:rsid w:val="008C1A77"/>
    <w:rsid w:val="008C1EE0"/>
    <w:rsid w:val="008E783E"/>
    <w:rsid w:val="009247A6"/>
    <w:rsid w:val="00937187"/>
    <w:rsid w:val="009A424A"/>
    <w:rsid w:val="00A05F86"/>
    <w:rsid w:val="00AA1A59"/>
    <w:rsid w:val="00AF11D4"/>
    <w:rsid w:val="00B10DA9"/>
    <w:rsid w:val="00B56A34"/>
    <w:rsid w:val="00BD189F"/>
    <w:rsid w:val="00BF60A7"/>
    <w:rsid w:val="00C17BC9"/>
    <w:rsid w:val="00C300A1"/>
    <w:rsid w:val="00C4160D"/>
    <w:rsid w:val="00C4253C"/>
    <w:rsid w:val="00C533D2"/>
    <w:rsid w:val="00C74286"/>
    <w:rsid w:val="00CC5FB7"/>
    <w:rsid w:val="00D103E3"/>
    <w:rsid w:val="00D25739"/>
    <w:rsid w:val="00D76B83"/>
    <w:rsid w:val="00DB4203"/>
    <w:rsid w:val="00DD5B74"/>
    <w:rsid w:val="00E85086"/>
    <w:rsid w:val="00E853CB"/>
    <w:rsid w:val="00F1058C"/>
    <w:rsid w:val="00F163B9"/>
    <w:rsid w:val="00F43FC8"/>
    <w:rsid w:val="00FA2D94"/>
    <w:rsid w:val="00FF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F5428-248A-4882-B1F1-A4709E50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B7"/>
    <w:pPr>
      <w:widowControl w:val="0"/>
      <w:jc w:val="both"/>
    </w:pPr>
  </w:style>
  <w:style w:type="paragraph" w:styleId="1">
    <w:name w:val="heading 1"/>
    <w:basedOn w:val="a"/>
    <w:link w:val="1Char"/>
    <w:uiPriority w:val="9"/>
    <w:qFormat/>
    <w:rsid w:val="002B6F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B6FC5"/>
    <w:rPr>
      <w:rFonts w:ascii="宋体" w:eastAsia="宋体" w:hAnsi="宋体" w:cs="宋体"/>
      <w:b/>
      <w:bCs/>
      <w:kern w:val="36"/>
      <w:sz w:val="48"/>
      <w:szCs w:val="48"/>
    </w:rPr>
  </w:style>
  <w:style w:type="character" w:customStyle="1" w:styleId="navtop-title">
    <w:name w:val="navtop-title"/>
    <w:basedOn w:val="a0"/>
    <w:rsid w:val="002B6FC5"/>
  </w:style>
  <w:style w:type="character" w:styleId="a3">
    <w:name w:val="Hyperlink"/>
    <w:basedOn w:val="a0"/>
    <w:uiPriority w:val="99"/>
    <w:semiHidden/>
    <w:unhideWhenUsed/>
    <w:rsid w:val="002B6FC5"/>
    <w:rPr>
      <w:color w:val="0000FF"/>
      <w:u w:val="single"/>
    </w:rPr>
  </w:style>
  <w:style w:type="character" w:customStyle="1" w:styleId="connav">
    <w:name w:val="con_nav"/>
    <w:basedOn w:val="a0"/>
    <w:rsid w:val="002B6FC5"/>
  </w:style>
  <w:style w:type="paragraph" w:customStyle="1" w:styleId="contime">
    <w:name w:val="con_time"/>
    <w:basedOn w:val="a"/>
    <w:rsid w:val="002B6FC5"/>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2B6FC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B6FC5"/>
    <w:rPr>
      <w:b/>
      <w:bCs/>
    </w:rPr>
  </w:style>
  <w:style w:type="paragraph" w:styleId="a6">
    <w:name w:val="header"/>
    <w:basedOn w:val="a"/>
    <w:link w:val="Char"/>
    <w:uiPriority w:val="99"/>
    <w:unhideWhenUsed/>
    <w:rsid w:val="00007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07CA0"/>
    <w:rPr>
      <w:sz w:val="18"/>
      <w:szCs w:val="18"/>
    </w:rPr>
  </w:style>
  <w:style w:type="paragraph" w:styleId="a7">
    <w:name w:val="footer"/>
    <w:basedOn w:val="a"/>
    <w:link w:val="Char0"/>
    <w:uiPriority w:val="99"/>
    <w:unhideWhenUsed/>
    <w:rsid w:val="00007CA0"/>
    <w:pPr>
      <w:tabs>
        <w:tab w:val="center" w:pos="4153"/>
        <w:tab w:val="right" w:pos="8306"/>
      </w:tabs>
      <w:snapToGrid w:val="0"/>
      <w:jc w:val="left"/>
    </w:pPr>
    <w:rPr>
      <w:sz w:val="18"/>
      <w:szCs w:val="18"/>
    </w:rPr>
  </w:style>
  <w:style w:type="character" w:customStyle="1" w:styleId="Char0">
    <w:name w:val="页脚 Char"/>
    <w:basedOn w:val="a0"/>
    <w:link w:val="a7"/>
    <w:uiPriority w:val="99"/>
    <w:rsid w:val="00007CA0"/>
    <w:rPr>
      <w:sz w:val="18"/>
      <w:szCs w:val="18"/>
    </w:rPr>
  </w:style>
  <w:style w:type="paragraph" w:styleId="a8">
    <w:name w:val="Balloon Text"/>
    <w:basedOn w:val="a"/>
    <w:link w:val="Char1"/>
    <w:uiPriority w:val="99"/>
    <w:semiHidden/>
    <w:unhideWhenUsed/>
    <w:rsid w:val="007B0DA6"/>
    <w:rPr>
      <w:sz w:val="18"/>
      <w:szCs w:val="18"/>
    </w:rPr>
  </w:style>
  <w:style w:type="character" w:customStyle="1" w:styleId="Char1">
    <w:name w:val="批注框文本 Char"/>
    <w:basedOn w:val="a0"/>
    <w:link w:val="a8"/>
    <w:uiPriority w:val="99"/>
    <w:semiHidden/>
    <w:rsid w:val="007B0DA6"/>
    <w:rPr>
      <w:sz w:val="18"/>
      <w:szCs w:val="18"/>
    </w:rPr>
  </w:style>
  <w:style w:type="paragraph" w:styleId="a9">
    <w:name w:val="Date"/>
    <w:basedOn w:val="a"/>
    <w:next w:val="a"/>
    <w:link w:val="Char2"/>
    <w:uiPriority w:val="99"/>
    <w:semiHidden/>
    <w:unhideWhenUsed/>
    <w:rsid w:val="0057648A"/>
    <w:pPr>
      <w:ind w:leftChars="2500" w:left="100"/>
    </w:pPr>
  </w:style>
  <w:style w:type="character" w:customStyle="1" w:styleId="Char2">
    <w:name w:val="日期 Char"/>
    <w:basedOn w:val="a0"/>
    <w:link w:val="a9"/>
    <w:uiPriority w:val="99"/>
    <w:semiHidden/>
    <w:rsid w:val="0057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125914">
      <w:bodyDiv w:val="1"/>
      <w:marLeft w:val="0"/>
      <w:marRight w:val="0"/>
      <w:marTop w:val="0"/>
      <w:marBottom w:val="0"/>
      <w:divBdr>
        <w:top w:val="none" w:sz="0" w:space="0" w:color="auto"/>
        <w:left w:val="none" w:sz="0" w:space="0" w:color="auto"/>
        <w:bottom w:val="none" w:sz="0" w:space="0" w:color="auto"/>
        <w:right w:val="none" w:sz="0" w:space="0" w:color="auto"/>
      </w:divBdr>
      <w:divsChild>
        <w:div w:id="2045013401">
          <w:marLeft w:val="0"/>
          <w:marRight w:val="0"/>
          <w:marTop w:val="100"/>
          <w:marBottom w:val="100"/>
          <w:divBdr>
            <w:top w:val="none" w:sz="0" w:space="0" w:color="auto"/>
            <w:left w:val="none" w:sz="0" w:space="0" w:color="auto"/>
            <w:bottom w:val="none" w:sz="0" w:space="0" w:color="auto"/>
            <w:right w:val="none" w:sz="0" w:space="0" w:color="auto"/>
          </w:divBdr>
        </w:div>
        <w:div w:id="506558450">
          <w:marLeft w:val="0"/>
          <w:marRight w:val="0"/>
          <w:marTop w:val="100"/>
          <w:marBottom w:val="75"/>
          <w:divBdr>
            <w:top w:val="none" w:sz="0" w:space="0" w:color="auto"/>
            <w:left w:val="none" w:sz="0" w:space="0" w:color="auto"/>
            <w:bottom w:val="none" w:sz="0" w:space="0" w:color="auto"/>
            <w:right w:val="none" w:sz="0" w:space="0" w:color="auto"/>
          </w:divBdr>
          <w:divsChild>
            <w:div w:id="1038319095">
              <w:marLeft w:val="240"/>
              <w:marRight w:val="240"/>
              <w:marTop w:val="135"/>
              <w:marBottom w:val="135"/>
              <w:divBdr>
                <w:top w:val="none" w:sz="0" w:space="0" w:color="auto"/>
                <w:left w:val="none" w:sz="0" w:space="0" w:color="auto"/>
                <w:bottom w:val="none" w:sz="0" w:space="0" w:color="auto"/>
                <w:right w:val="none" w:sz="0" w:space="0" w:color="auto"/>
              </w:divBdr>
            </w:div>
          </w:divsChild>
        </w:div>
        <w:div w:id="1816220338">
          <w:marLeft w:val="0"/>
          <w:marRight w:val="0"/>
          <w:marTop w:val="100"/>
          <w:marBottom w:val="100"/>
          <w:divBdr>
            <w:top w:val="none" w:sz="0" w:space="0" w:color="auto"/>
            <w:left w:val="none" w:sz="0" w:space="0" w:color="auto"/>
            <w:bottom w:val="none" w:sz="0" w:space="0" w:color="auto"/>
            <w:right w:val="none" w:sz="0" w:space="0" w:color="auto"/>
          </w:divBdr>
        </w:div>
        <w:div w:id="2105686597">
          <w:marLeft w:val="0"/>
          <w:marRight w:val="0"/>
          <w:marTop w:val="0"/>
          <w:marBottom w:val="300"/>
          <w:divBdr>
            <w:top w:val="none" w:sz="0" w:space="0" w:color="auto"/>
            <w:left w:val="none" w:sz="0" w:space="0" w:color="auto"/>
            <w:bottom w:val="none" w:sz="0" w:space="0" w:color="auto"/>
            <w:right w:val="none" w:sz="0" w:space="0" w:color="auto"/>
          </w:divBdr>
          <w:divsChild>
            <w:div w:id="1012685851">
              <w:marLeft w:val="0"/>
              <w:marRight w:val="0"/>
              <w:marTop w:val="0"/>
              <w:marBottom w:val="0"/>
              <w:divBdr>
                <w:top w:val="none" w:sz="0" w:space="0" w:color="auto"/>
                <w:left w:val="none" w:sz="0" w:space="0" w:color="auto"/>
                <w:bottom w:val="none" w:sz="0" w:space="0" w:color="auto"/>
                <w:right w:val="none" w:sz="0" w:space="0" w:color="auto"/>
              </w:divBdr>
              <w:divsChild>
                <w:div w:id="1945067508">
                  <w:marLeft w:val="0"/>
                  <w:marRight w:val="0"/>
                  <w:marTop w:val="0"/>
                  <w:marBottom w:val="0"/>
                  <w:divBdr>
                    <w:top w:val="none" w:sz="0" w:space="0" w:color="auto"/>
                    <w:left w:val="none" w:sz="0" w:space="0" w:color="auto"/>
                    <w:bottom w:val="none" w:sz="0" w:space="0" w:color="auto"/>
                    <w:right w:val="none" w:sz="0" w:space="0" w:color="auto"/>
                  </w:divBdr>
                </w:div>
              </w:divsChild>
            </w:div>
            <w:div w:id="401681514">
              <w:marLeft w:val="600"/>
              <w:marRight w:val="0"/>
              <w:marTop w:val="0"/>
              <w:marBottom w:val="0"/>
              <w:divBdr>
                <w:top w:val="none" w:sz="0" w:space="0" w:color="auto"/>
                <w:left w:val="none" w:sz="0" w:space="0" w:color="auto"/>
                <w:bottom w:val="none" w:sz="0" w:space="0" w:color="auto"/>
                <w:right w:val="none" w:sz="0" w:space="0" w:color="auto"/>
              </w:divBdr>
              <w:divsChild>
                <w:div w:id="568737123">
                  <w:marLeft w:val="0"/>
                  <w:marRight w:val="0"/>
                  <w:marTop w:val="0"/>
                  <w:marBottom w:val="0"/>
                  <w:divBdr>
                    <w:top w:val="none" w:sz="0" w:space="0" w:color="auto"/>
                    <w:left w:val="none" w:sz="0" w:space="0" w:color="auto"/>
                    <w:bottom w:val="single" w:sz="6" w:space="11" w:color="CCCCCC"/>
                    <w:right w:val="none" w:sz="0" w:space="0" w:color="auto"/>
                  </w:divBdr>
                </w:div>
                <w:div w:id="578756939">
                  <w:marLeft w:val="0"/>
                  <w:marRight w:val="0"/>
                  <w:marTop w:val="0"/>
                  <w:marBottom w:val="0"/>
                  <w:divBdr>
                    <w:top w:val="none" w:sz="0" w:space="0" w:color="auto"/>
                    <w:left w:val="none" w:sz="0" w:space="0" w:color="auto"/>
                    <w:bottom w:val="none" w:sz="0" w:space="0" w:color="auto"/>
                    <w:right w:val="none" w:sz="0" w:space="0" w:color="auto"/>
                  </w:divBdr>
                </w:div>
                <w:div w:id="1014451893">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8</Pages>
  <Words>596</Words>
  <Characters>3402</Characters>
  <Application>Microsoft Office Word</Application>
  <DocSecurity>0</DocSecurity>
  <Lines>28</Lines>
  <Paragraphs>7</Paragraphs>
  <ScaleCrop>false</ScaleCrop>
  <Company>china</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35</cp:revision>
  <cp:lastPrinted>2021-04-19T08:13:00Z</cp:lastPrinted>
  <dcterms:created xsi:type="dcterms:W3CDTF">2021-03-09T00:06:00Z</dcterms:created>
  <dcterms:modified xsi:type="dcterms:W3CDTF">2021-05-18T07:52:00Z</dcterms:modified>
</cp:coreProperties>
</file>